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401A" w14:textId="3ABF93F3" w:rsidR="006A60C4" w:rsidRPr="00D6145E" w:rsidRDefault="006A60C4" w:rsidP="006A60C4">
      <w:pPr>
        <w:pStyle w:val="3GPPHeader"/>
        <w:snapToGrid w:val="0"/>
        <w:rPr>
          <w:sz w:val="22"/>
          <w:szCs w:val="22"/>
        </w:rPr>
      </w:pPr>
      <w:r w:rsidRPr="00D6145E">
        <w:rPr>
          <w:sz w:val="22"/>
          <w:szCs w:val="22"/>
        </w:rPr>
        <w:t xml:space="preserve">3GPP TSG RAN WG1#105-e                                </w:t>
      </w:r>
      <w:r w:rsidRPr="00D6145E">
        <w:rPr>
          <w:sz w:val="22"/>
          <w:szCs w:val="22"/>
        </w:rPr>
        <w:tab/>
      </w:r>
      <w:r w:rsidR="007C7321" w:rsidRPr="007C7321">
        <w:rPr>
          <w:sz w:val="22"/>
          <w:szCs w:val="22"/>
        </w:rPr>
        <w:t>R1-2105826</w:t>
      </w:r>
    </w:p>
    <w:p w14:paraId="6786BDAD" w14:textId="70145061" w:rsidR="005E1F4B" w:rsidRPr="00A45103" w:rsidRDefault="006A60C4" w:rsidP="006A60C4">
      <w:pPr>
        <w:pStyle w:val="3GPPHeader"/>
        <w:snapToGrid w:val="0"/>
        <w:rPr>
          <w:sz w:val="22"/>
          <w:szCs w:val="22"/>
        </w:rPr>
      </w:pPr>
      <w:r w:rsidRPr="00D6145E">
        <w:rPr>
          <w:sz w:val="22"/>
          <w:szCs w:val="22"/>
        </w:rPr>
        <w:t>e-Meeting, May 10</w:t>
      </w:r>
      <w:r w:rsidRPr="009B0338">
        <w:rPr>
          <w:sz w:val="22"/>
          <w:szCs w:val="22"/>
          <w:vertAlign w:val="superscript"/>
        </w:rPr>
        <w:t>th</w:t>
      </w:r>
      <w:r w:rsidR="009B0338">
        <w:rPr>
          <w:sz w:val="22"/>
          <w:szCs w:val="22"/>
        </w:rPr>
        <w:t xml:space="preserve"> </w:t>
      </w:r>
      <w:r w:rsidRPr="00D6145E">
        <w:rPr>
          <w:sz w:val="22"/>
          <w:szCs w:val="22"/>
        </w:rPr>
        <w:t>– May 27</w:t>
      </w:r>
      <w:r w:rsidRPr="009B0338">
        <w:rPr>
          <w:sz w:val="22"/>
          <w:szCs w:val="22"/>
          <w:vertAlign w:val="superscript"/>
        </w:rPr>
        <w:t>th</w:t>
      </w:r>
      <w:r w:rsidRPr="00D6145E">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291EFB14"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B60F66">
        <w:rPr>
          <w:sz w:val="22"/>
          <w:szCs w:val="22"/>
        </w:rPr>
        <w:t>, ITRI, III</w:t>
      </w:r>
    </w:p>
    <w:p w14:paraId="1CC03627" w14:textId="54A8F76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9254C" w:rsidRPr="00C9254C">
        <w:rPr>
          <w:sz w:val="22"/>
          <w:szCs w:val="22"/>
        </w:rPr>
        <w:t>Timing relationship enhancements</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447C73D2"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C9254C">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5B5DE719" w14:textId="70DCE4E4" w:rsidR="00C233EF" w:rsidRPr="001E6B16" w:rsidRDefault="00C233EF" w:rsidP="00C233EF">
      <w:pPr>
        <w:spacing w:after="240"/>
      </w:pPr>
      <w:r>
        <w:t>In RAN1#104</w:t>
      </w:r>
      <w:r w:rsidR="009F31EA">
        <w:t>b</w:t>
      </w:r>
      <w:r>
        <w:t>-e, the following agreements were made</w:t>
      </w:r>
      <w:r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3758F192" w14:textId="45E91630" w:rsidR="009F31EA" w:rsidRPr="00776CBD" w:rsidRDefault="009F31EA" w:rsidP="009F31EA">
            <w:pPr>
              <w:spacing w:after="0"/>
              <w:rPr>
                <w:rFonts w:cstheme="minorHAnsi"/>
                <w:lang w:eastAsia="x-none"/>
              </w:rPr>
            </w:pPr>
            <w:r w:rsidRPr="009F31EA">
              <w:rPr>
                <w:rFonts w:cstheme="minorHAnsi"/>
                <w:b/>
                <w:bCs/>
                <w:highlight w:val="green"/>
                <w:lang w:eastAsia="x-none"/>
              </w:rPr>
              <w:t>Agreement</w:t>
            </w:r>
            <w:r w:rsidR="00664F57">
              <w:rPr>
                <w:rFonts w:cstheme="minorHAnsi"/>
                <w:b/>
                <w:bCs/>
                <w:lang w:eastAsia="x-none"/>
              </w:rPr>
              <w:t xml:space="preserve"> </w:t>
            </w:r>
            <w:r w:rsidR="00664F57" w:rsidRPr="00664F57">
              <w:rPr>
                <w:rFonts w:cstheme="minorHAnsi"/>
                <w:lang w:eastAsia="x-none"/>
              </w:rPr>
              <w:t>in RAN1#104b-e</w:t>
            </w:r>
          </w:p>
          <w:p w14:paraId="6A3832D2" w14:textId="77777777" w:rsidR="009F31EA" w:rsidRPr="00776CBD" w:rsidRDefault="009F31EA" w:rsidP="009F31EA">
            <w:pPr>
              <w:spacing w:after="0"/>
              <w:rPr>
                <w:rFonts w:cstheme="minorHAnsi"/>
                <w:lang w:eastAsia="x-none"/>
              </w:rPr>
            </w:pPr>
            <w:r w:rsidRPr="00776CBD">
              <w:rPr>
                <w:rFonts w:cstheme="minorHAnsi"/>
                <w:lang w:eastAsia="x-none"/>
              </w:rPr>
              <w:t>Capture the following in the TR:</w:t>
            </w:r>
          </w:p>
          <w:p w14:paraId="090298C1" w14:textId="77777777" w:rsidR="009F31EA" w:rsidRPr="00776CBD" w:rsidRDefault="009F31EA" w:rsidP="009F31EA">
            <w:pPr>
              <w:spacing w:after="0"/>
              <w:rPr>
                <w:rFonts w:cstheme="minorHAnsi"/>
                <w:lang w:eastAsia="x-none"/>
              </w:rPr>
            </w:pPr>
            <w:r w:rsidRPr="00776CBD">
              <w:rPr>
                <w:rFonts w:cstheme="minorHAnsi"/>
                <w:lang w:eastAsia="x-none"/>
              </w:rPr>
              <w:t>The UE-specific TA and/or K_offset can be used by the eNB in its scheduling to avoid UL-DL collisions in FDD-HD.</w:t>
            </w:r>
          </w:p>
          <w:p w14:paraId="0D1D6205" w14:textId="77777777" w:rsidR="009F31EA" w:rsidRPr="00776CBD" w:rsidRDefault="009F31EA" w:rsidP="009F31EA">
            <w:pPr>
              <w:spacing w:after="0"/>
              <w:rPr>
                <w:rFonts w:cstheme="minorHAnsi"/>
                <w:lang w:eastAsia="x-none"/>
              </w:rPr>
            </w:pPr>
          </w:p>
          <w:p w14:paraId="3B461DB4" w14:textId="5CD90C16" w:rsidR="009F31EA" w:rsidRPr="00776CBD" w:rsidRDefault="009F31EA" w:rsidP="009F31EA">
            <w:pPr>
              <w:spacing w:after="0"/>
              <w:rPr>
                <w:rFonts w:cstheme="minorHAnsi"/>
                <w:lang w:eastAsia="x-none"/>
              </w:rPr>
            </w:pPr>
            <w:r w:rsidRPr="009F31EA">
              <w:rPr>
                <w:rFonts w:cstheme="minorHAnsi"/>
                <w:b/>
                <w:bCs/>
                <w:highlight w:val="green"/>
                <w:lang w:eastAsia="x-none"/>
              </w:rPr>
              <w:t>Agreement</w:t>
            </w:r>
            <w:r w:rsidR="00664F57">
              <w:rPr>
                <w:rFonts w:cstheme="minorHAnsi"/>
                <w:b/>
                <w:bCs/>
                <w:lang w:eastAsia="x-none"/>
              </w:rPr>
              <w:t xml:space="preserve"> </w:t>
            </w:r>
            <w:r w:rsidR="00664F57" w:rsidRPr="00664F57">
              <w:rPr>
                <w:rFonts w:cstheme="minorHAnsi"/>
                <w:lang w:eastAsia="x-none"/>
              </w:rPr>
              <w:t>in RAN1#104b-e</w:t>
            </w:r>
          </w:p>
          <w:p w14:paraId="0BEE4B99" w14:textId="556EEF80" w:rsidR="009F31EA" w:rsidRPr="00776CBD" w:rsidRDefault="009F31EA" w:rsidP="009F31EA">
            <w:pPr>
              <w:spacing w:after="0"/>
              <w:rPr>
                <w:rFonts w:cstheme="minorHAnsi"/>
                <w:lang w:eastAsia="x-none"/>
              </w:rPr>
            </w:pPr>
            <w:r w:rsidRPr="00776CBD">
              <w:rPr>
                <w:rFonts w:cstheme="minorHAnsi"/>
                <w:lang w:eastAsia="x-none"/>
              </w:rPr>
              <w:t>The following aspects of K</w:t>
            </w:r>
            <w:r w:rsidR="00320C58">
              <w:rPr>
                <w:rFonts w:cstheme="minorHAnsi"/>
                <w:lang w:eastAsia="x-none"/>
              </w:rPr>
              <w:t>_</w:t>
            </w:r>
            <w:r w:rsidRPr="00776CBD">
              <w:rPr>
                <w:rFonts w:cstheme="minorHAnsi"/>
                <w:lang w:eastAsia="x-none"/>
              </w:rPr>
              <w:t>offset are not to be studied further and can at least rely on decisions made in the NR NTN WI:</w:t>
            </w:r>
          </w:p>
          <w:p w14:paraId="4FD6F1D1" w14:textId="77777777" w:rsidR="009F31EA" w:rsidRPr="00776CBD" w:rsidRDefault="009F31EA" w:rsidP="009F31EA">
            <w:pPr>
              <w:numPr>
                <w:ilvl w:val="0"/>
                <w:numId w:val="37"/>
              </w:numPr>
              <w:overflowPunct/>
              <w:autoSpaceDE/>
              <w:autoSpaceDN/>
              <w:adjustRightInd/>
              <w:spacing w:after="0"/>
              <w:jc w:val="left"/>
              <w:textAlignment w:val="auto"/>
              <w:rPr>
                <w:rFonts w:cstheme="minorHAnsi"/>
                <w:lang w:eastAsia="x-none"/>
              </w:rPr>
            </w:pPr>
            <w:r w:rsidRPr="00776CBD">
              <w:rPr>
                <w:rFonts w:cstheme="minorHAnsi"/>
                <w:lang w:eastAsia="x-none"/>
              </w:rPr>
              <w:t>Explicit or implicit indication in system information</w:t>
            </w:r>
          </w:p>
          <w:p w14:paraId="0407B27A" w14:textId="1BE6F38B" w:rsidR="009F31EA" w:rsidRPr="00776CBD" w:rsidRDefault="009F31EA" w:rsidP="009F31EA">
            <w:pPr>
              <w:numPr>
                <w:ilvl w:val="0"/>
                <w:numId w:val="37"/>
              </w:numPr>
              <w:overflowPunct/>
              <w:autoSpaceDE/>
              <w:autoSpaceDN/>
              <w:adjustRightInd/>
              <w:spacing w:after="0"/>
              <w:jc w:val="left"/>
              <w:textAlignment w:val="auto"/>
              <w:rPr>
                <w:rFonts w:cstheme="minorHAnsi"/>
                <w:lang w:eastAsia="x-none"/>
              </w:rPr>
            </w:pPr>
            <w:r w:rsidRPr="00776CBD">
              <w:rPr>
                <w:rFonts w:cstheme="minorHAnsi"/>
                <w:lang w:eastAsia="x-none"/>
              </w:rPr>
              <w:t>Support UE-specific K</w:t>
            </w:r>
            <w:r w:rsidR="00320C58">
              <w:rPr>
                <w:rFonts w:cstheme="minorHAnsi"/>
                <w:lang w:eastAsia="x-none"/>
              </w:rPr>
              <w:t>_</w:t>
            </w:r>
            <w:r w:rsidRPr="00776CBD">
              <w:rPr>
                <w:rFonts w:cstheme="minorHAnsi"/>
                <w:lang w:eastAsia="x-none"/>
              </w:rPr>
              <w:t>offset after initial access</w:t>
            </w:r>
          </w:p>
          <w:p w14:paraId="45544683" w14:textId="77777777" w:rsidR="00C233EF" w:rsidRDefault="00C233EF" w:rsidP="00C233EF">
            <w:pPr>
              <w:spacing w:after="0"/>
            </w:pPr>
          </w:p>
          <w:p w14:paraId="4D21F890" w14:textId="0D4D4180" w:rsidR="00664F57" w:rsidRPr="00664F57" w:rsidRDefault="00664F57" w:rsidP="00664F57">
            <w:pPr>
              <w:spacing w:after="0"/>
              <w:rPr>
                <w:b/>
                <w:bCs/>
                <w:lang w:eastAsia="ja-JP"/>
              </w:rPr>
            </w:pPr>
            <w:r w:rsidRPr="00664F57">
              <w:rPr>
                <w:b/>
                <w:bCs/>
                <w:highlight w:val="green"/>
                <w:lang w:eastAsia="x-none"/>
              </w:rPr>
              <w:t>Agreement</w:t>
            </w:r>
            <w:r>
              <w:rPr>
                <w:b/>
                <w:bCs/>
                <w:lang w:eastAsia="x-none"/>
              </w:rPr>
              <w:t xml:space="preserve"> </w:t>
            </w:r>
            <w:r w:rsidRPr="00664F57">
              <w:rPr>
                <w:rFonts w:cstheme="minorHAnsi"/>
                <w:lang w:eastAsia="x-none"/>
              </w:rPr>
              <w:t>in RAN</w:t>
            </w:r>
            <w:r>
              <w:rPr>
                <w:rFonts w:cstheme="minorHAnsi"/>
                <w:lang w:eastAsia="x-none"/>
              </w:rPr>
              <w:t>2</w:t>
            </w:r>
            <w:r w:rsidRPr="00664F57">
              <w:rPr>
                <w:rFonts w:cstheme="minorHAnsi"/>
                <w:lang w:eastAsia="x-none"/>
              </w:rPr>
              <w:t>#1</w:t>
            </w:r>
            <w:r>
              <w:rPr>
                <w:rFonts w:cstheme="minorHAnsi"/>
                <w:lang w:eastAsia="x-none"/>
              </w:rPr>
              <w:t>13</w:t>
            </w:r>
            <w:r w:rsidRPr="00664F57">
              <w:rPr>
                <w:rFonts w:cstheme="minorHAnsi"/>
                <w:lang w:eastAsia="x-none"/>
              </w:rPr>
              <w:t>b-e</w:t>
            </w:r>
          </w:p>
          <w:p w14:paraId="2B499883" w14:textId="77777777" w:rsidR="00664F57" w:rsidRPr="0017320A" w:rsidRDefault="00664F57" w:rsidP="00664F57">
            <w:pPr>
              <w:pStyle w:val="Agreement"/>
              <w:tabs>
                <w:tab w:val="clear" w:pos="1619"/>
                <w:tab w:val="num" w:pos="0"/>
              </w:tabs>
              <w:overflowPunct/>
              <w:autoSpaceDE/>
              <w:autoSpaceDN/>
              <w:adjustRightInd/>
              <w:spacing w:before="0" w:after="0"/>
              <w:ind w:left="0"/>
              <w:textAlignment w:val="auto"/>
              <w:rPr>
                <w:rFonts w:asciiTheme="minorHAnsi" w:hAnsiTheme="minorHAnsi" w:cstheme="minorHAnsi"/>
                <w:b w:val="0"/>
                <w:bCs/>
              </w:rPr>
            </w:pPr>
            <w:r w:rsidRPr="0017320A">
              <w:rPr>
                <w:rFonts w:asciiTheme="minorHAnsi" w:hAnsiTheme="minorHAnsi" w:cstheme="minorHAnsi"/>
                <w:b w:val="0"/>
                <w:bCs/>
              </w:rPr>
              <w:t>The following points are endorsed</w:t>
            </w:r>
          </w:p>
          <w:p w14:paraId="416C9828" w14:textId="77777777" w:rsidR="00664F57" w:rsidRPr="0017320A" w:rsidRDefault="00664F57" w:rsidP="00664F57">
            <w:pPr>
              <w:numPr>
                <w:ilvl w:val="0"/>
                <w:numId w:val="37"/>
              </w:numPr>
              <w:overflowPunct/>
              <w:autoSpaceDE/>
              <w:autoSpaceDN/>
              <w:adjustRightInd/>
              <w:spacing w:after="0"/>
              <w:jc w:val="left"/>
              <w:textAlignment w:val="auto"/>
              <w:rPr>
                <w:b/>
              </w:rPr>
            </w:pPr>
            <w:r w:rsidRPr="0017320A">
              <w:t xml:space="preserve">(19/23) Enhancements to UL scheduling </w:t>
            </w:r>
            <w:r w:rsidRPr="0017320A">
              <w:rPr>
                <w:rFonts w:eastAsia="SimSun"/>
              </w:rPr>
              <w:t>for latency reduction</w:t>
            </w:r>
            <w:r w:rsidRPr="0017320A">
              <w:t xml:space="preserve"> are not essential. </w:t>
            </w:r>
          </w:p>
          <w:p w14:paraId="7E1603B4" w14:textId="77777777" w:rsidR="00664F57" w:rsidRPr="0017320A" w:rsidRDefault="00664F57" w:rsidP="00664F57">
            <w:pPr>
              <w:numPr>
                <w:ilvl w:val="0"/>
                <w:numId w:val="37"/>
              </w:numPr>
              <w:overflowPunct/>
              <w:autoSpaceDE/>
              <w:autoSpaceDN/>
              <w:adjustRightInd/>
              <w:spacing w:after="0"/>
              <w:jc w:val="left"/>
              <w:textAlignment w:val="auto"/>
              <w:rPr>
                <w:rFonts w:cstheme="minorHAnsi"/>
                <w:b/>
                <w:bCs/>
              </w:rPr>
            </w:pPr>
            <w:r w:rsidRPr="00664F57">
              <w:rPr>
                <w:rFonts w:cstheme="minorHAnsi"/>
                <w:lang w:eastAsia="x-none"/>
              </w:rPr>
              <w:t>Enhancements</w:t>
            </w:r>
            <w:r w:rsidRPr="0017320A">
              <w:rPr>
                <w:rFonts w:cstheme="minorHAnsi"/>
                <w:bCs/>
              </w:rPr>
              <w:t xml:space="preserve"> to </w:t>
            </w:r>
            <w:bookmarkStart w:id="0" w:name="_Hlk71121876"/>
            <w:r w:rsidRPr="0017320A">
              <w:rPr>
                <w:rFonts w:cstheme="minorHAnsi"/>
                <w:bCs/>
              </w:rPr>
              <w:t xml:space="preserve">PUR </w:t>
            </w:r>
            <w:bookmarkEnd w:id="0"/>
            <w:r w:rsidRPr="0017320A">
              <w:rPr>
                <w:rFonts w:cstheme="minorHAnsi"/>
                <w:bCs/>
              </w:rPr>
              <w:t xml:space="preserve">are not essential (19/23). Enhancement to pur-ResponseTimer is needed and feasibility of PUR in GEO and LEO scenarios needs to be checked by RAN1.  </w:t>
            </w:r>
          </w:p>
          <w:p w14:paraId="2D99140B" w14:textId="77777777" w:rsidR="00664F57" w:rsidRPr="0017320A" w:rsidRDefault="00664F57" w:rsidP="00664F57">
            <w:pPr>
              <w:numPr>
                <w:ilvl w:val="0"/>
                <w:numId w:val="37"/>
              </w:numPr>
              <w:overflowPunct/>
              <w:autoSpaceDE/>
              <w:autoSpaceDN/>
              <w:adjustRightInd/>
              <w:spacing w:after="0"/>
              <w:jc w:val="left"/>
              <w:textAlignment w:val="auto"/>
              <w:rPr>
                <w:rFonts w:cstheme="minorHAnsi"/>
                <w:b/>
                <w:bCs/>
              </w:rPr>
            </w:pPr>
            <w:r w:rsidRPr="0017320A">
              <w:rPr>
                <w:rFonts w:cstheme="minorHAnsi"/>
                <w:bCs/>
              </w:rPr>
              <w:t xml:space="preserve">(18/23) </w:t>
            </w:r>
            <w:r w:rsidRPr="00664F57">
              <w:rPr>
                <w:rFonts w:cstheme="minorHAnsi"/>
                <w:lang w:eastAsia="x-none"/>
              </w:rPr>
              <w:t>Enhancements</w:t>
            </w:r>
            <w:r w:rsidRPr="0017320A">
              <w:rPr>
                <w:rFonts w:cstheme="minorHAnsi"/>
                <w:bCs/>
              </w:rPr>
              <w:t xml:space="preserve"> to RLC t-Reordering timer are essential. There is no need for further study as design can follow NR NTN agreements.</w:t>
            </w:r>
          </w:p>
          <w:p w14:paraId="239FC67B" w14:textId="1E4B2EEF" w:rsidR="00664F57" w:rsidRPr="00C233EF" w:rsidRDefault="00664F57" w:rsidP="00C233EF">
            <w:pPr>
              <w:spacing w:after="0"/>
            </w:pPr>
          </w:p>
        </w:tc>
      </w:tr>
    </w:tbl>
    <w:p w14:paraId="79D88BDD" w14:textId="14CC989B" w:rsidR="00C233EF" w:rsidRDefault="00C233EF" w:rsidP="009F31EA">
      <w:pPr>
        <w:spacing w:before="240"/>
      </w:pPr>
      <w:r>
        <w:t xml:space="preserve">In this contribution, </w:t>
      </w:r>
      <w:r w:rsidR="008A5C89">
        <w:rPr>
          <w:rFonts w:eastAsia="SimSun"/>
          <w:szCs w:val="22"/>
          <w:lang w:eastAsia="ja-JP"/>
        </w:rPr>
        <w:t xml:space="preserve">to support </w:t>
      </w:r>
      <w:r w:rsidR="008A5C89" w:rsidRPr="004A33A8">
        <w:rPr>
          <w:rFonts w:eastAsia="SimSun"/>
          <w:szCs w:val="22"/>
          <w:lang w:eastAsia="ja-JP"/>
        </w:rPr>
        <w:t>intermittent delay-tolerant small packet transmission</w:t>
      </w:r>
      <w:r w:rsidR="008A5C89">
        <w:rPr>
          <w:rFonts w:eastAsia="SimSun"/>
          <w:szCs w:val="22"/>
          <w:lang w:eastAsia="ja-JP"/>
        </w:rPr>
        <w:t>,</w:t>
      </w:r>
      <w:r w:rsidR="008A5C89">
        <w:t xml:space="preserve"> </w:t>
      </w:r>
      <w:r>
        <w:t>we will provide our views</w:t>
      </w:r>
      <w:r w:rsidR="002268FE">
        <w:t xml:space="preserve"> </w:t>
      </w:r>
      <w:r>
        <w:t>on</w:t>
      </w:r>
    </w:p>
    <w:p w14:paraId="08541F92" w14:textId="3153A848" w:rsidR="002268FE" w:rsidRPr="002268FE" w:rsidRDefault="002268FE" w:rsidP="00E847D4">
      <w:pPr>
        <w:pStyle w:val="ListParagraph"/>
        <w:numPr>
          <w:ilvl w:val="0"/>
          <w:numId w:val="30"/>
        </w:numPr>
      </w:pPr>
      <w:r w:rsidRPr="00776CBD">
        <w:rPr>
          <w:rFonts w:cstheme="minorHAnsi"/>
          <w:lang w:eastAsia="x-none"/>
        </w:rPr>
        <w:t xml:space="preserve">TA </w:t>
      </w:r>
      <w:r>
        <w:rPr>
          <w:rFonts w:cstheme="minorHAnsi"/>
          <w:lang w:eastAsia="x-none"/>
        </w:rPr>
        <w:t>report</w:t>
      </w:r>
    </w:p>
    <w:p w14:paraId="69FE293A" w14:textId="1157B03C" w:rsidR="002268FE" w:rsidRDefault="002268FE" w:rsidP="00E847D4">
      <w:pPr>
        <w:pStyle w:val="ListParagraph"/>
        <w:numPr>
          <w:ilvl w:val="0"/>
          <w:numId w:val="30"/>
        </w:numPr>
      </w:pPr>
      <w:r>
        <w:t>K_offset update</w:t>
      </w:r>
    </w:p>
    <w:p w14:paraId="6C109595" w14:textId="023C0258" w:rsidR="008811D8" w:rsidRPr="002268FE" w:rsidRDefault="008811D8" w:rsidP="00E847D4">
      <w:pPr>
        <w:pStyle w:val="ListParagraph"/>
        <w:numPr>
          <w:ilvl w:val="0"/>
          <w:numId w:val="30"/>
        </w:numPr>
      </w:pPr>
      <w:r>
        <w:t>EDT enhancement</w:t>
      </w:r>
    </w:p>
    <w:p w14:paraId="491C27BF" w14:textId="762EAB01" w:rsidR="00EC2855" w:rsidRDefault="00EC2855" w:rsidP="00EC2855">
      <w:pPr>
        <w:pStyle w:val="Heading1"/>
      </w:pPr>
      <w:r>
        <w:t>Discussion</w:t>
      </w:r>
    </w:p>
    <w:p w14:paraId="439B7551" w14:textId="168D6558" w:rsidR="002268FE" w:rsidRPr="002268FE" w:rsidRDefault="002268FE" w:rsidP="002268FE">
      <w:pPr>
        <w:pStyle w:val="Heading2"/>
        <w:rPr>
          <w:rFonts w:cstheme="minorBidi"/>
          <w:lang w:eastAsia="ja-JP"/>
        </w:rPr>
      </w:pPr>
      <w:r w:rsidRPr="002268FE">
        <w:t>TA report</w:t>
      </w:r>
    </w:p>
    <w:p w14:paraId="192BD001" w14:textId="3647F984" w:rsidR="0003279E" w:rsidRDefault="00A4595F" w:rsidP="002268FE">
      <w:pPr>
        <w:rPr>
          <w:lang w:eastAsia="zh-TW"/>
        </w:rPr>
      </w:pPr>
      <w:r>
        <w:rPr>
          <w:lang w:eastAsia="zh-TW"/>
        </w:rPr>
        <w:t xml:space="preserve">As </w:t>
      </w:r>
      <w:r w:rsidR="008811D8">
        <w:rPr>
          <w:lang w:eastAsia="zh-TW"/>
        </w:rPr>
        <w:t>shown in</w:t>
      </w:r>
      <w:r>
        <w:rPr>
          <w:lang w:eastAsia="zh-TW"/>
        </w:rPr>
        <w:t xml:space="preserve"> </w:t>
      </w:r>
      <w:hyperlink r:id="rId11" w:history="1">
        <w:r w:rsidRPr="00A4595F">
          <w:rPr>
            <w:rStyle w:val="Hyperlink"/>
          </w:rPr>
          <w:t>R1-2104083</w:t>
        </w:r>
      </w:hyperlink>
      <w:r>
        <w:t xml:space="preserve">, </w:t>
      </w:r>
      <w:r>
        <w:rPr>
          <w:lang w:eastAsia="zh-TW"/>
        </w:rPr>
        <w:t>t</w:t>
      </w:r>
      <w:r w:rsidR="002268FE" w:rsidRPr="002268FE">
        <w:rPr>
          <w:lang w:eastAsia="zh-TW"/>
        </w:rPr>
        <w:t xml:space="preserve">he intention </w:t>
      </w:r>
      <w:r w:rsidR="002268FE">
        <w:rPr>
          <w:lang w:eastAsia="zh-TW"/>
        </w:rPr>
        <w:t xml:space="preserve">to support </w:t>
      </w:r>
      <w:r w:rsidR="008811D8">
        <w:rPr>
          <w:lang w:eastAsia="zh-TW"/>
        </w:rPr>
        <w:t xml:space="preserve">the </w:t>
      </w:r>
      <w:r w:rsidR="002268FE">
        <w:rPr>
          <w:lang w:eastAsia="zh-TW"/>
        </w:rPr>
        <w:t>TA report is for 1) UL scheduling adaptation; and 2) building a common understanding o</w:t>
      </w:r>
      <w:r w:rsidR="008811D8">
        <w:rPr>
          <w:lang w:eastAsia="zh-TW"/>
        </w:rPr>
        <w:t>f</w:t>
      </w:r>
      <w:r w:rsidR="002268FE">
        <w:rPr>
          <w:lang w:eastAsia="zh-TW"/>
        </w:rPr>
        <w:t xml:space="preserve"> UE-gNB RTT between UE and gNB. </w:t>
      </w:r>
      <w:r w:rsidR="00320C58">
        <w:rPr>
          <w:lang w:eastAsia="zh-TW"/>
        </w:rPr>
        <w:t xml:space="preserve">The first one has </w:t>
      </w:r>
      <w:r w:rsidR="008811D8">
        <w:rPr>
          <w:lang w:eastAsia="zh-TW"/>
        </w:rPr>
        <w:t xml:space="preserve">a </w:t>
      </w:r>
      <w:r w:rsidR="00320C58">
        <w:rPr>
          <w:lang w:eastAsia="zh-TW"/>
        </w:rPr>
        <w:t>RAN</w:t>
      </w:r>
      <w:r w:rsidR="00554F73">
        <w:rPr>
          <w:lang w:eastAsia="zh-TW"/>
        </w:rPr>
        <w:t>1</w:t>
      </w:r>
      <w:r w:rsidR="00320C58">
        <w:rPr>
          <w:lang w:eastAsia="zh-TW"/>
        </w:rPr>
        <w:t xml:space="preserve"> impact on K_offset update in RRC_CONNECTED, and the second one has </w:t>
      </w:r>
      <w:r w:rsidR="008811D8">
        <w:rPr>
          <w:lang w:eastAsia="zh-TW"/>
        </w:rPr>
        <w:t xml:space="preserve">an </w:t>
      </w:r>
      <w:r w:rsidR="00320C58">
        <w:rPr>
          <w:lang w:eastAsia="zh-TW"/>
        </w:rPr>
        <w:t xml:space="preserve">impact on RAN2 impact on </w:t>
      </w:r>
      <w:r w:rsidR="00554F73">
        <w:rPr>
          <w:lang w:eastAsia="zh-TW"/>
        </w:rPr>
        <w:t xml:space="preserve">power saving, e.g., </w:t>
      </w:r>
      <w:r w:rsidR="00554F73" w:rsidRPr="0017320A">
        <w:rPr>
          <w:rFonts w:cstheme="minorHAnsi"/>
          <w:bCs/>
        </w:rPr>
        <w:t>eDRX</w:t>
      </w:r>
      <w:r w:rsidR="00554F73">
        <w:rPr>
          <w:rFonts w:cstheme="minorHAnsi"/>
          <w:bCs/>
        </w:rPr>
        <w:t xml:space="preserve"> and </w:t>
      </w:r>
      <w:r w:rsidR="00554F73" w:rsidRPr="0017320A">
        <w:rPr>
          <w:rFonts w:cstheme="minorHAnsi"/>
          <w:bCs/>
        </w:rPr>
        <w:t>PSM</w:t>
      </w:r>
      <w:r w:rsidR="00320C58">
        <w:rPr>
          <w:lang w:eastAsia="zh-TW"/>
        </w:rPr>
        <w:t>.</w:t>
      </w:r>
    </w:p>
    <w:p w14:paraId="62E41DBE" w14:textId="72038A71" w:rsidR="00320C58" w:rsidRDefault="00320C58" w:rsidP="00320C58">
      <w:pPr>
        <w:rPr>
          <w:lang w:eastAsia="zh-TW"/>
        </w:rPr>
      </w:pPr>
      <w:r>
        <w:rPr>
          <w:lang w:eastAsia="zh-TW"/>
        </w:rPr>
        <w:t>However, NB-IoT UEs may not update UE-specific TA in RRC_CONNECTED because they</w:t>
      </w:r>
      <w:r w:rsidRPr="00320C58">
        <w:rPr>
          <w:lang w:eastAsia="zh-TW"/>
        </w:rPr>
        <w:t xml:space="preserve"> are not required to acquire system information</w:t>
      </w:r>
      <w:r>
        <w:rPr>
          <w:lang w:eastAsia="zh-TW"/>
        </w:rPr>
        <w:t xml:space="preserve"> in RRC_CONNECTED, see clause 5.2.1.3 of </w:t>
      </w:r>
      <w:r w:rsidRPr="00320C58">
        <w:rPr>
          <w:lang w:eastAsia="zh-TW"/>
        </w:rPr>
        <w:t>3GPP TS 36.331 V16.4.0</w:t>
      </w:r>
      <w:r>
        <w:rPr>
          <w:lang w:eastAsia="zh-TW"/>
        </w:rPr>
        <w:t xml:space="preserve">. </w:t>
      </w:r>
    </w:p>
    <w:p w14:paraId="3CCF03DF" w14:textId="1B2139EA" w:rsidR="00320C58" w:rsidRDefault="009B1CF1" w:rsidP="009B1CF1">
      <w:pPr>
        <w:pStyle w:val="Observation"/>
        <w:rPr>
          <w:lang w:eastAsia="zh-TW"/>
        </w:rPr>
      </w:pPr>
      <w:bookmarkStart w:id="1" w:name="_Toc71202563"/>
      <w:r>
        <w:rPr>
          <w:lang w:eastAsia="zh-TW"/>
        </w:rPr>
        <w:t>If satellite ephemeris is broadcasted via system information, then NB-IoT UEs may not update UE-specific TA in RRC_CONNECTED except when T331 is running.</w:t>
      </w:r>
      <w:bookmarkEnd w:id="1"/>
    </w:p>
    <w:p w14:paraId="1C23F9C6" w14:textId="00A856D2" w:rsidR="00D43F9E" w:rsidRDefault="00D43F9E" w:rsidP="00554F73">
      <w:pPr>
        <w:rPr>
          <w:lang w:eastAsia="zh-TW"/>
        </w:rPr>
      </w:pPr>
      <w:r>
        <w:rPr>
          <w:lang w:eastAsia="zh-TW"/>
        </w:rPr>
        <w:lastRenderedPageBreak/>
        <w:t>Since NB-IoT UEs are only required to calculate UE-specific TA during initial access, to support RAN2 enhancement to eDRX and PSM, the TA report shall be sent via msg3 or msg5.</w:t>
      </w:r>
    </w:p>
    <w:p w14:paraId="551754DC" w14:textId="54A67F27" w:rsidR="00D43F9E" w:rsidRDefault="001706F5" w:rsidP="001706F5">
      <w:pPr>
        <w:pStyle w:val="Proposal"/>
        <w:spacing w:before="240"/>
        <w:ind w:left="1310" w:hanging="1310"/>
        <w:rPr>
          <w:lang w:eastAsia="zh-TW"/>
        </w:rPr>
      </w:pPr>
      <w:bookmarkStart w:id="2" w:name="_Toc71202569"/>
      <w:r w:rsidRPr="001706F5">
        <w:rPr>
          <w:lang w:eastAsia="zh-TW"/>
        </w:rPr>
        <w:t>UE reports the UE specific TA pre-compensation at the RACH procedure (MSG3 or MSG5) using a MAC CE.</w:t>
      </w:r>
      <w:bookmarkEnd w:id="2"/>
    </w:p>
    <w:p w14:paraId="023C3030" w14:textId="672BF35C" w:rsidR="00D43F9E" w:rsidRDefault="00D43F9E" w:rsidP="008811D8">
      <w:pPr>
        <w:spacing w:after="0"/>
        <w:rPr>
          <w:lang w:eastAsia="zh-TW"/>
        </w:rPr>
      </w:pPr>
      <w:r>
        <w:rPr>
          <w:lang w:eastAsia="zh-TW"/>
        </w:rPr>
        <w:t xml:space="preserve"> </w:t>
      </w:r>
    </w:p>
    <w:p w14:paraId="0977313A" w14:textId="5CE7A2CE" w:rsidR="00D43F9E" w:rsidRDefault="00D43F9E" w:rsidP="00D43F9E">
      <w:pPr>
        <w:pStyle w:val="Heading2"/>
        <w:rPr>
          <w:lang w:eastAsia="zh-TW"/>
        </w:rPr>
      </w:pPr>
      <w:r>
        <w:rPr>
          <w:lang w:eastAsia="zh-TW"/>
        </w:rPr>
        <w:t>K_offset update</w:t>
      </w:r>
    </w:p>
    <w:p w14:paraId="462E552C" w14:textId="133F1926" w:rsidR="00D4743E" w:rsidRDefault="00D4743E" w:rsidP="00D43F9E">
      <w:pPr>
        <w:rPr>
          <w:lang w:eastAsia="zh-TW"/>
        </w:rPr>
      </w:pPr>
      <w:r>
        <w:rPr>
          <w:lang w:eastAsia="zh-TW"/>
        </w:rPr>
        <w:t>The intention to support UE-specific K_offset is to reduce scheduling latency. Based on our analysis in section 2.1, TA reporting may not continue in RRC_CONNECTED, NW may have only one TA report to update K_offset one time.</w:t>
      </w:r>
    </w:p>
    <w:p w14:paraId="76B48E0F" w14:textId="708B862B" w:rsidR="00341FCB" w:rsidRDefault="00341FCB" w:rsidP="00341FCB">
      <w:pPr>
        <w:pStyle w:val="Observation"/>
        <w:rPr>
          <w:lang w:eastAsia="zh-TW"/>
        </w:rPr>
      </w:pPr>
      <w:bookmarkStart w:id="3" w:name="_Toc71202564"/>
      <w:r>
        <w:rPr>
          <w:lang w:eastAsia="zh-TW"/>
        </w:rPr>
        <w:t>If TA reporting only exists during initial access, NW cannot update K_offset in RRC_CONNECTED more than one time.</w:t>
      </w:r>
      <w:bookmarkEnd w:id="3"/>
    </w:p>
    <w:p w14:paraId="64B79608" w14:textId="03A4732C" w:rsidR="009B1CF1" w:rsidRDefault="008811D8" w:rsidP="00D43F9E">
      <w:pPr>
        <w:rPr>
          <w:lang w:eastAsia="zh-TW"/>
        </w:rPr>
      </w:pPr>
      <w:r>
        <w:rPr>
          <w:lang w:eastAsia="zh-TW"/>
        </w:rPr>
        <w:t>Also</w:t>
      </w:r>
      <w:r w:rsidR="00D4743E">
        <w:rPr>
          <w:lang w:eastAsia="zh-TW"/>
        </w:rPr>
        <w:t xml:space="preserve">, </w:t>
      </w:r>
      <w:r>
        <w:rPr>
          <w:lang w:eastAsia="zh-TW"/>
        </w:rPr>
        <w:t>RAN2 has agreed that e</w:t>
      </w:r>
      <w:r w:rsidRPr="008811D8">
        <w:rPr>
          <w:lang w:eastAsia="zh-TW"/>
        </w:rPr>
        <w:t>nhancements to UL scheduling for latency reduction are not essential</w:t>
      </w:r>
      <w:r w:rsidR="00664F57">
        <w:rPr>
          <w:lang w:eastAsia="zh-TW"/>
        </w:rPr>
        <w:t>.</w:t>
      </w:r>
      <w:r>
        <w:rPr>
          <w:lang w:eastAsia="zh-TW"/>
        </w:rPr>
        <w:t xml:space="preserve"> Finally</w:t>
      </w:r>
      <w:r w:rsidR="00341FCB">
        <w:rPr>
          <w:lang w:eastAsia="zh-TW"/>
        </w:rPr>
        <w:t xml:space="preserve">, for NB-IoT UEs, </w:t>
      </w:r>
      <w:r w:rsidR="00D43F9E" w:rsidRPr="00D43F9E">
        <w:rPr>
          <w:lang w:eastAsia="zh-TW"/>
        </w:rPr>
        <w:t>k0 for DCI format N0 for FDD</w:t>
      </w:r>
      <w:r w:rsidR="00341FCB">
        <w:rPr>
          <w:lang w:eastAsia="zh-TW"/>
        </w:rPr>
        <w:t xml:space="preserve"> provides a good range of scheduling flexibility, e.g., k0 = 8, 16, 32, and 64, which might be sufficient to handle </w:t>
      </w:r>
      <w:r w:rsidR="00341FCB" w:rsidRPr="00341FCB">
        <w:rPr>
          <w:lang w:eastAsia="zh-TW"/>
        </w:rPr>
        <w:t>UL-DL collisions in FDD-HD</w:t>
      </w:r>
      <w:r w:rsidR="00341FCB">
        <w:rPr>
          <w:lang w:eastAsia="zh-TW"/>
        </w:rPr>
        <w:t>, combining with K_offset used for Msg3 transmission.</w:t>
      </w:r>
    </w:p>
    <w:p w14:paraId="50AEEEE7" w14:textId="244DB1BF" w:rsidR="00341FCB" w:rsidRDefault="00341FCB" w:rsidP="001706F5">
      <w:pPr>
        <w:pStyle w:val="Proposal"/>
        <w:spacing w:before="240"/>
        <w:ind w:left="1310" w:hanging="1310"/>
        <w:rPr>
          <w:lang w:eastAsia="zh-TW"/>
        </w:rPr>
      </w:pPr>
      <w:bookmarkStart w:id="4" w:name="_Toc71202570"/>
      <w:r>
        <w:rPr>
          <w:lang w:eastAsia="zh-TW"/>
        </w:rPr>
        <w:t>For NB-IoT UEs, K_offset update in RRC_CONNECTED may not be needed, considering latency enhancement as non-essential and the scheduling flexibility provided by k0.</w:t>
      </w:r>
      <w:bookmarkEnd w:id="4"/>
    </w:p>
    <w:p w14:paraId="53A8B4C4" w14:textId="77777777" w:rsidR="00664F57" w:rsidRDefault="00664F57" w:rsidP="00AA0DF3">
      <w:pPr>
        <w:pStyle w:val="Proposal"/>
        <w:numPr>
          <w:ilvl w:val="0"/>
          <w:numId w:val="0"/>
        </w:numPr>
        <w:spacing w:after="0"/>
        <w:ind w:left="1310" w:hanging="1310"/>
        <w:rPr>
          <w:lang w:eastAsia="zh-TW"/>
        </w:rPr>
      </w:pPr>
    </w:p>
    <w:p w14:paraId="274B8D12" w14:textId="3DE70B83" w:rsidR="00341FCB" w:rsidRDefault="00664F57" w:rsidP="00664F57">
      <w:pPr>
        <w:pStyle w:val="Heading2"/>
        <w:rPr>
          <w:lang w:eastAsia="zh-TW"/>
        </w:rPr>
      </w:pPr>
      <w:r>
        <w:rPr>
          <w:lang w:eastAsia="zh-TW"/>
        </w:rPr>
        <w:t>EDT enhancement</w:t>
      </w:r>
    </w:p>
    <w:p w14:paraId="763C9D55" w14:textId="2E868856" w:rsidR="00664F57" w:rsidRDefault="008811D8" w:rsidP="008811D8">
      <w:r>
        <w:t>T</w:t>
      </w:r>
      <w:r w:rsidRPr="008811D8">
        <w:t>he intention</w:t>
      </w:r>
      <w:r>
        <w:t xml:space="preserve"> to </w:t>
      </w:r>
      <w:r w:rsidRPr="008811D8">
        <w:t xml:space="preserve">support early data transmission (EDT) is for intermittent delay-tolerant small packet transmission </w:t>
      </w:r>
      <w:r>
        <w:t>in a case of</w:t>
      </w:r>
      <w:r w:rsidRPr="008811D8">
        <w:t xml:space="preserve"> discontinuous satellite coverage</w:t>
      </w:r>
      <w:r>
        <w:t xml:space="preserve">. RAN2 has agreed that </w:t>
      </w:r>
      <w:r w:rsidRPr="008811D8">
        <w:t>PUR</w:t>
      </w:r>
      <w:r>
        <w:t xml:space="preserve"> is non-essential, but EDT might be useful.</w:t>
      </w:r>
    </w:p>
    <w:p w14:paraId="0190BE18" w14:textId="784AB42F" w:rsidR="008811D8" w:rsidRDefault="00271BBD" w:rsidP="008811D8">
      <w:pPr>
        <w:pStyle w:val="Proposal"/>
        <w:spacing w:before="240" w:after="240"/>
        <w:ind w:left="1310" w:hanging="1310"/>
      </w:pPr>
      <w:bookmarkStart w:id="5" w:name="_Toc71202571"/>
      <w:r>
        <w:t xml:space="preserve">Support of </w:t>
      </w:r>
      <w:r w:rsidR="008811D8">
        <w:t xml:space="preserve">EDT shall be </w:t>
      </w:r>
      <w:r w:rsidR="004906CB">
        <w:t>considered</w:t>
      </w:r>
      <w:r w:rsidR="008811D8">
        <w:t xml:space="preserve"> in RAN1</w:t>
      </w:r>
      <w:bookmarkEnd w:id="5"/>
    </w:p>
    <w:p w14:paraId="60D50836" w14:textId="3B8D7955" w:rsidR="008811D8" w:rsidRDefault="00271BBD" w:rsidP="00BA31C3">
      <w:r>
        <w:t>EDT</w:t>
      </w:r>
      <w:r w:rsidR="00BA31C3">
        <w:t xml:space="preserve"> </w:t>
      </w:r>
      <w:r>
        <w:t>a</w:t>
      </w:r>
      <w:r w:rsidR="00BA31C3">
        <w:t>llows one uplink data transmission optionally followed by one downlink data transmission during the random-access procedure as specified in TS 36.300. Early data transmission refers to both CP-EDT and UP-EDT.</w:t>
      </w:r>
    </w:p>
    <w:p w14:paraId="58EA80F0" w14:textId="224195BC" w:rsidR="00BA31C3" w:rsidRDefault="004836DC" w:rsidP="004836DC">
      <w:pPr>
        <w:pStyle w:val="ListParagraph"/>
        <w:numPr>
          <w:ilvl w:val="0"/>
          <w:numId w:val="42"/>
        </w:numPr>
      </w:pPr>
      <w:r>
        <w:t>For CP-EDT, UL/DL</w:t>
      </w:r>
      <w:r w:rsidRPr="004836DC">
        <w:t xml:space="preserve"> user data are transmitted in NAS message</w:t>
      </w:r>
      <w:r>
        <w:t>s without</w:t>
      </w:r>
      <w:r w:rsidRPr="004836DC">
        <w:t xml:space="preserve"> transition to RRC CONNECTED</w:t>
      </w:r>
      <w:r>
        <w:t>.</w:t>
      </w:r>
    </w:p>
    <w:p w14:paraId="390D7D75" w14:textId="3F5FC8C4" w:rsidR="004836DC" w:rsidRDefault="004836DC" w:rsidP="004836DC">
      <w:pPr>
        <w:pStyle w:val="ListParagraph"/>
        <w:numPr>
          <w:ilvl w:val="0"/>
          <w:numId w:val="42"/>
        </w:numPr>
      </w:pPr>
      <w:r>
        <w:t>For UP-EDT, UL/DL</w:t>
      </w:r>
      <w:r w:rsidRPr="004836DC">
        <w:t xml:space="preserve"> user data are transmitted on DTCH</w:t>
      </w:r>
      <w:r>
        <w:t xml:space="preserve"> without transmission to RRC CONNECTED.</w:t>
      </w:r>
    </w:p>
    <w:p w14:paraId="58A5CFA8" w14:textId="18FCF119" w:rsidR="001A75F8" w:rsidRDefault="001A75F8" w:rsidP="001A75F8">
      <w:pPr>
        <w:spacing w:after="240"/>
      </w:pPr>
      <w:r>
        <w:fldChar w:fldCharType="begin"/>
      </w:r>
      <w:r>
        <w:instrText xml:space="preserve"> REF _Ref71188954 \h </w:instrText>
      </w:r>
      <w:r>
        <w:fldChar w:fldCharType="separate"/>
      </w:r>
      <w:r>
        <w:t xml:space="preserve">Figure </w:t>
      </w:r>
      <w:r>
        <w:rPr>
          <w:noProof/>
        </w:rPr>
        <w:t>1</w:t>
      </w:r>
      <w:r>
        <w:fldChar w:fldCharType="end"/>
      </w:r>
      <w:r>
        <w:t xml:space="preserve"> provides the CP-EDT and UP-EDT procedures</w:t>
      </w:r>
      <w:r w:rsidR="00AA0DF3">
        <w:t xml:space="preserve"> based on TS 36.300. U</w:t>
      </w:r>
      <w:r>
        <w:t>ser data is transmitted via Msg3.</w:t>
      </w:r>
    </w:p>
    <w:p w14:paraId="1390A887" w14:textId="143597E2" w:rsidR="004836DC" w:rsidRDefault="001A75F8" w:rsidP="00BA31C3">
      <w:r>
        <w:rPr>
          <w:noProof/>
        </w:rPr>
        <w:drawing>
          <wp:inline distT="0" distB="0" distL="0" distR="0" wp14:anchorId="575830E8" wp14:editId="6B7146A0">
            <wp:extent cx="5943600" cy="2127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127250"/>
                    </a:xfrm>
                    <a:prstGeom prst="rect">
                      <a:avLst/>
                    </a:prstGeom>
                  </pic:spPr>
                </pic:pic>
              </a:graphicData>
            </a:graphic>
          </wp:inline>
        </w:drawing>
      </w:r>
    </w:p>
    <w:p w14:paraId="67106BFA" w14:textId="12997342" w:rsidR="001A75F8" w:rsidRDefault="001A75F8" w:rsidP="001A75F8">
      <w:pPr>
        <w:pStyle w:val="Caption"/>
      </w:pPr>
      <w:bookmarkStart w:id="6" w:name="_Ref71188954"/>
      <w:r>
        <w:t xml:space="preserve">Figure </w:t>
      </w:r>
      <w:r w:rsidR="00484513">
        <w:fldChar w:fldCharType="begin"/>
      </w:r>
      <w:r w:rsidR="00484513">
        <w:instrText xml:space="preserve"> SEQ Figure \* ARABIC </w:instrText>
      </w:r>
      <w:r w:rsidR="00484513">
        <w:fldChar w:fldCharType="separate"/>
      </w:r>
      <w:r>
        <w:rPr>
          <w:noProof/>
        </w:rPr>
        <w:t>1</w:t>
      </w:r>
      <w:r w:rsidR="00484513">
        <w:rPr>
          <w:noProof/>
        </w:rPr>
        <w:fldChar w:fldCharType="end"/>
      </w:r>
      <w:bookmarkEnd w:id="6"/>
      <w:r>
        <w:t xml:space="preserve">: </w:t>
      </w:r>
      <w:r w:rsidRPr="001A75F8">
        <w:t xml:space="preserve">MO-EDT for </w:t>
      </w:r>
      <w:r>
        <w:t>CP/UP</w:t>
      </w:r>
      <w:r w:rsidRPr="001A75F8">
        <w:t xml:space="preserve"> CIoT EPS optimization</w:t>
      </w:r>
    </w:p>
    <w:p w14:paraId="574FDA76" w14:textId="141C9CDA" w:rsidR="001A75F8" w:rsidRDefault="001A75F8" w:rsidP="00AA0DF3">
      <w:pPr>
        <w:spacing w:after="240"/>
      </w:pPr>
      <w:r>
        <w:lastRenderedPageBreak/>
        <w:t xml:space="preserve">From </w:t>
      </w:r>
      <w:r w:rsidR="00AA0DF3">
        <w:t xml:space="preserve">the </w:t>
      </w:r>
      <w:r>
        <w:t>RAN1 perspective</w:t>
      </w:r>
      <w:r w:rsidR="00AA0DF3">
        <w:t xml:space="preserve"> based on our understanding of TS 36.213</w:t>
      </w:r>
      <w:r>
        <w:t xml:space="preserve">, if timing </w:t>
      </w:r>
      <w:r w:rsidR="00AA0DF3">
        <w:t xml:space="preserve">relationship </w:t>
      </w:r>
      <w:r>
        <w:t xml:space="preserve">enhancement on Msg3 has been </w:t>
      </w:r>
      <w:r w:rsidR="00AA0DF3">
        <w:t>done</w:t>
      </w:r>
      <w:r>
        <w:t xml:space="preserve">, then no </w:t>
      </w:r>
      <w:r w:rsidR="00AA0DF3">
        <w:t>timing relationship enhancement for EDT is needed. RAN1 shall confirm no timing relationship enhancement is needed to support EDT in NTN.</w:t>
      </w:r>
    </w:p>
    <w:p w14:paraId="52D971FD" w14:textId="70E6F80D" w:rsidR="00AA0DF3" w:rsidRDefault="00AA0DF3" w:rsidP="00AA0DF3">
      <w:pPr>
        <w:pStyle w:val="Proposal"/>
      </w:pPr>
      <w:bookmarkStart w:id="7" w:name="_Toc71202572"/>
      <w:r>
        <w:t xml:space="preserve">If timing relationship enhancement on Msg3 can be done, then no additional timing relationship enhancement is needed to support </w:t>
      </w:r>
      <w:r w:rsidR="001227B8">
        <w:t>early data transmission (</w:t>
      </w:r>
      <w:r>
        <w:t>EDT</w:t>
      </w:r>
      <w:r w:rsidR="001227B8">
        <w:t>)</w:t>
      </w:r>
      <w:r>
        <w:t xml:space="preserve"> in NTN.</w:t>
      </w:r>
      <w:bookmarkEnd w:id="7"/>
    </w:p>
    <w:p w14:paraId="23E774B5" w14:textId="3102E675" w:rsidR="001A75F8" w:rsidRPr="001A75F8" w:rsidRDefault="001A75F8" w:rsidP="00AA0DF3">
      <w:pPr>
        <w:spacing w:after="0"/>
      </w:pPr>
      <w:r>
        <w:t xml:space="preserve"> </w:t>
      </w:r>
    </w:p>
    <w:p w14:paraId="42044CA2" w14:textId="77777777" w:rsidR="00E65ED1" w:rsidRDefault="00A558B4" w:rsidP="00644835">
      <w:pPr>
        <w:pStyle w:val="Heading1"/>
        <w:snapToGrid w:val="0"/>
        <w:jc w:val="both"/>
      </w:pPr>
      <w:r>
        <w:t>Conclusion</w:t>
      </w:r>
    </w:p>
    <w:p w14:paraId="3B561BE0" w14:textId="77777777" w:rsidR="001706F5"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71782F92" w14:textId="77777777" w:rsidR="001706F5" w:rsidRDefault="00484513">
      <w:pPr>
        <w:pStyle w:val="TOC1"/>
        <w:rPr>
          <w:rFonts w:eastAsiaTheme="minorEastAsia" w:cstheme="minorBidi"/>
          <w:b w:val="0"/>
          <w:sz w:val="22"/>
          <w:szCs w:val="22"/>
          <w:lang w:eastAsia="zh-TW"/>
        </w:rPr>
      </w:pPr>
      <w:hyperlink w:anchor="_Toc71202563" w:history="1">
        <w:r w:rsidR="001706F5" w:rsidRPr="00837ACF">
          <w:rPr>
            <w:rStyle w:val="Hyperlink"/>
            <w:lang w:eastAsia="zh-TW"/>
          </w:rPr>
          <w:t>Observation 1</w:t>
        </w:r>
        <w:r w:rsidR="001706F5">
          <w:rPr>
            <w:rFonts w:eastAsiaTheme="minorEastAsia" w:cstheme="minorBidi"/>
            <w:b w:val="0"/>
            <w:sz w:val="22"/>
            <w:szCs w:val="22"/>
            <w:lang w:eastAsia="zh-TW"/>
          </w:rPr>
          <w:tab/>
        </w:r>
        <w:r w:rsidR="001706F5" w:rsidRPr="00837ACF">
          <w:rPr>
            <w:rStyle w:val="Hyperlink"/>
            <w:lang w:eastAsia="zh-TW"/>
          </w:rPr>
          <w:t>If satellite ephemeris is broadcasted via system information, then NB-IoT UEs may not update UE-specific TA in RRC_CONNECTED except when T331 is running.</w:t>
        </w:r>
      </w:hyperlink>
    </w:p>
    <w:p w14:paraId="2AC5F405" w14:textId="77777777" w:rsidR="001706F5" w:rsidRDefault="00484513">
      <w:pPr>
        <w:pStyle w:val="TOC1"/>
        <w:rPr>
          <w:rFonts w:eastAsiaTheme="minorEastAsia" w:cstheme="minorBidi"/>
          <w:b w:val="0"/>
          <w:sz w:val="22"/>
          <w:szCs w:val="22"/>
          <w:lang w:eastAsia="zh-TW"/>
        </w:rPr>
      </w:pPr>
      <w:hyperlink w:anchor="_Toc71202564" w:history="1">
        <w:r w:rsidR="001706F5" w:rsidRPr="00837ACF">
          <w:rPr>
            <w:rStyle w:val="Hyperlink"/>
            <w:lang w:eastAsia="zh-TW"/>
          </w:rPr>
          <w:t>Observation 2</w:t>
        </w:r>
        <w:r w:rsidR="001706F5">
          <w:rPr>
            <w:rFonts w:eastAsiaTheme="minorEastAsia" w:cstheme="minorBidi"/>
            <w:b w:val="0"/>
            <w:sz w:val="22"/>
            <w:szCs w:val="22"/>
            <w:lang w:eastAsia="zh-TW"/>
          </w:rPr>
          <w:tab/>
        </w:r>
        <w:r w:rsidR="001706F5" w:rsidRPr="00837ACF">
          <w:rPr>
            <w:rStyle w:val="Hyperlink"/>
            <w:lang w:eastAsia="zh-TW"/>
          </w:rPr>
          <w:t>If TA reporting only exists during initial access, NW cannot update K_offset in RRC_CONNECTED more than one time.</w:t>
        </w:r>
      </w:hyperlink>
    </w:p>
    <w:p w14:paraId="5CB444E2" w14:textId="68D62D2D"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508345F8" w14:textId="77777777" w:rsidR="001706F5"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1202569" w:history="1">
        <w:r w:rsidR="001706F5" w:rsidRPr="009210EC">
          <w:rPr>
            <w:rStyle w:val="Hyperlink"/>
            <w:lang w:eastAsia="zh-TW"/>
          </w:rPr>
          <w:t>Proposal 1</w:t>
        </w:r>
        <w:r w:rsidR="001706F5">
          <w:rPr>
            <w:rFonts w:eastAsiaTheme="minorEastAsia" w:cstheme="minorBidi"/>
            <w:b w:val="0"/>
            <w:sz w:val="22"/>
            <w:szCs w:val="22"/>
            <w:lang w:eastAsia="zh-TW"/>
          </w:rPr>
          <w:tab/>
        </w:r>
        <w:r w:rsidR="001706F5" w:rsidRPr="009210EC">
          <w:rPr>
            <w:rStyle w:val="Hyperlink"/>
            <w:lang w:eastAsia="zh-TW"/>
          </w:rPr>
          <w:t>UE reports the UE specific TA pre-compensation at the RACH procedure (MSG3 or MSG5) using a MAC CE.</w:t>
        </w:r>
      </w:hyperlink>
    </w:p>
    <w:p w14:paraId="57201E13" w14:textId="77777777" w:rsidR="001706F5" w:rsidRDefault="00484513">
      <w:pPr>
        <w:pStyle w:val="TOC1"/>
        <w:rPr>
          <w:rFonts w:eastAsiaTheme="minorEastAsia" w:cstheme="minorBidi"/>
          <w:b w:val="0"/>
          <w:sz w:val="22"/>
          <w:szCs w:val="22"/>
          <w:lang w:eastAsia="zh-TW"/>
        </w:rPr>
      </w:pPr>
      <w:hyperlink w:anchor="_Toc71202570" w:history="1">
        <w:r w:rsidR="001706F5" w:rsidRPr="009210EC">
          <w:rPr>
            <w:rStyle w:val="Hyperlink"/>
            <w:lang w:eastAsia="zh-TW"/>
          </w:rPr>
          <w:t>Proposal 2</w:t>
        </w:r>
        <w:r w:rsidR="001706F5">
          <w:rPr>
            <w:rFonts w:eastAsiaTheme="minorEastAsia" w:cstheme="minorBidi"/>
            <w:b w:val="0"/>
            <w:sz w:val="22"/>
            <w:szCs w:val="22"/>
            <w:lang w:eastAsia="zh-TW"/>
          </w:rPr>
          <w:tab/>
        </w:r>
        <w:r w:rsidR="001706F5" w:rsidRPr="009210EC">
          <w:rPr>
            <w:rStyle w:val="Hyperlink"/>
            <w:lang w:eastAsia="zh-TW"/>
          </w:rPr>
          <w:t>For NB-IoT UEs, K_offset update in RRC_CONNECTED may not be needed, considering latency enhancement as non-essential and the scheduling flexibility provided by k0.</w:t>
        </w:r>
      </w:hyperlink>
    </w:p>
    <w:p w14:paraId="062E96B9" w14:textId="77777777" w:rsidR="001706F5" w:rsidRDefault="00484513">
      <w:pPr>
        <w:pStyle w:val="TOC1"/>
        <w:rPr>
          <w:rFonts w:eastAsiaTheme="minorEastAsia" w:cstheme="minorBidi"/>
          <w:b w:val="0"/>
          <w:sz w:val="22"/>
          <w:szCs w:val="22"/>
          <w:lang w:eastAsia="zh-TW"/>
        </w:rPr>
      </w:pPr>
      <w:hyperlink w:anchor="_Toc71202571" w:history="1">
        <w:r w:rsidR="001706F5" w:rsidRPr="009210EC">
          <w:rPr>
            <w:rStyle w:val="Hyperlink"/>
          </w:rPr>
          <w:t>Proposal 3</w:t>
        </w:r>
        <w:r w:rsidR="001706F5">
          <w:rPr>
            <w:rFonts w:eastAsiaTheme="minorEastAsia" w:cstheme="minorBidi"/>
            <w:b w:val="0"/>
            <w:sz w:val="22"/>
            <w:szCs w:val="22"/>
            <w:lang w:eastAsia="zh-TW"/>
          </w:rPr>
          <w:tab/>
        </w:r>
        <w:r w:rsidR="001706F5" w:rsidRPr="009210EC">
          <w:rPr>
            <w:rStyle w:val="Hyperlink"/>
          </w:rPr>
          <w:t>Support of EDT shall be considered in RAN1</w:t>
        </w:r>
      </w:hyperlink>
    </w:p>
    <w:p w14:paraId="4458E630" w14:textId="77777777" w:rsidR="001706F5" w:rsidRDefault="00484513">
      <w:pPr>
        <w:pStyle w:val="TOC1"/>
        <w:rPr>
          <w:rFonts w:eastAsiaTheme="minorEastAsia" w:cstheme="minorBidi"/>
          <w:b w:val="0"/>
          <w:sz w:val="22"/>
          <w:szCs w:val="22"/>
          <w:lang w:eastAsia="zh-TW"/>
        </w:rPr>
      </w:pPr>
      <w:hyperlink w:anchor="_Toc71202572" w:history="1">
        <w:r w:rsidR="001706F5" w:rsidRPr="009210EC">
          <w:rPr>
            <w:rStyle w:val="Hyperlink"/>
          </w:rPr>
          <w:t>Proposal 4</w:t>
        </w:r>
        <w:r w:rsidR="001706F5">
          <w:rPr>
            <w:rFonts w:eastAsiaTheme="minorEastAsia" w:cstheme="minorBidi"/>
            <w:b w:val="0"/>
            <w:sz w:val="22"/>
            <w:szCs w:val="22"/>
            <w:lang w:eastAsia="zh-TW"/>
          </w:rPr>
          <w:tab/>
        </w:r>
        <w:r w:rsidR="001706F5" w:rsidRPr="009210EC">
          <w:rPr>
            <w:rStyle w:val="Hyperlink"/>
          </w:rPr>
          <w:t>If timing relationship enhancement on Msg3 can be done, then no additional timing relationship enhancement is needed to support early data transmission (EDT) in NTN.</w:t>
        </w:r>
      </w:hyperlink>
    </w:p>
    <w:p w14:paraId="7014C4E4" w14:textId="21839502"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6D6EB6F8" w:rsidR="000A17C4" w:rsidRDefault="000A17C4" w:rsidP="00E232E4">
      <w:pPr>
        <w:pStyle w:val="Reference"/>
      </w:pPr>
      <w:bookmarkStart w:id="8" w:name="_Ref9595909"/>
      <w:bookmarkStart w:id="9" w:name="_Ref16874156"/>
      <w:r w:rsidRPr="000A17C4">
        <w:t>Chairman</w:t>
      </w:r>
      <w:r>
        <w:t>’s</w:t>
      </w:r>
      <w:r w:rsidRPr="000A17C4">
        <w:t xml:space="preserve"> Notes, 3GPP TSG RAN WG1 #10</w:t>
      </w:r>
      <w:r w:rsidR="00A4595F">
        <w:t>4b</w:t>
      </w:r>
      <w:r w:rsidRPr="000A17C4">
        <w:t xml:space="preserve"> e-meeting</w:t>
      </w:r>
    </w:p>
    <w:p w14:paraId="404B9072" w14:textId="5DEA1F2F"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4595F">
        <w:t>3b</w:t>
      </w:r>
      <w:r w:rsidRPr="000A17C4">
        <w:t xml:space="preserve"> e-meeting</w:t>
      </w:r>
    </w:p>
    <w:p w14:paraId="2D415B5F" w14:textId="189E0AF5" w:rsidR="00585C4C" w:rsidRPr="00A4595F" w:rsidRDefault="00055F40" w:rsidP="00074655">
      <w:pPr>
        <w:pStyle w:val="Reference"/>
      </w:pPr>
      <w:r w:rsidRPr="00055F40">
        <w:rPr>
          <w:rFonts w:cs="Arial"/>
        </w:rPr>
        <w:t>3GPP TR 38.821 V16.0.0</w:t>
      </w:r>
      <w:bookmarkEnd w:id="8"/>
      <w:bookmarkEnd w:id="9"/>
      <w:r>
        <w:rPr>
          <w:rFonts w:cs="Arial"/>
        </w:rPr>
        <w:t xml:space="preserve">, </w:t>
      </w:r>
      <w:r w:rsidRPr="00055F40">
        <w:rPr>
          <w:rFonts w:cs="Arial"/>
        </w:rPr>
        <w:t>Solutions for NR to support non-terrestrial networks</w:t>
      </w:r>
      <w:r>
        <w:rPr>
          <w:rFonts w:cs="Arial"/>
        </w:rPr>
        <w:t>, December 2019.</w:t>
      </w:r>
    </w:p>
    <w:p w14:paraId="021728CF" w14:textId="76B6FAD8" w:rsidR="00A4595F" w:rsidRPr="00585C4C" w:rsidRDefault="00484513" w:rsidP="00074655">
      <w:pPr>
        <w:pStyle w:val="Reference"/>
      </w:pPr>
      <w:hyperlink r:id="rId13" w:history="1">
        <w:r w:rsidR="00A4595F" w:rsidRPr="00A4595F">
          <w:rPr>
            <w:rStyle w:val="Hyperlink"/>
          </w:rPr>
          <w:t>R1-2104083</w:t>
        </w:r>
      </w:hyperlink>
      <w:r w:rsidR="00A4595F">
        <w:t xml:space="preserve">, </w:t>
      </w:r>
      <w:r w:rsidR="00A4595F">
        <w:tab/>
      </w:r>
      <w:r w:rsidR="00A4595F" w:rsidRPr="00A4595F">
        <w:t>FL summary #4 of AI 8.15.3: Timing relationship for IoT-NTN</w:t>
      </w:r>
      <w:r w:rsidR="00A4595F">
        <w:t xml:space="preserve">, </w:t>
      </w:r>
      <w:r w:rsidR="00A4595F" w:rsidRPr="00A4595F">
        <w:t>Sony</w:t>
      </w:r>
    </w:p>
    <w:sectPr w:rsidR="00A4595F"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7C1E" w14:textId="77777777" w:rsidR="00484513" w:rsidRDefault="00484513" w:rsidP="0063297B">
      <w:pPr>
        <w:spacing w:after="0"/>
      </w:pPr>
      <w:r>
        <w:separator/>
      </w:r>
    </w:p>
  </w:endnote>
  <w:endnote w:type="continuationSeparator" w:id="0">
    <w:p w14:paraId="1B0F7DB7" w14:textId="77777777" w:rsidR="00484513" w:rsidRDefault="00484513" w:rsidP="0063297B">
      <w:pPr>
        <w:spacing w:after="0"/>
      </w:pPr>
      <w:r>
        <w:continuationSeparator/>
      </w:r>
    </w:p>
  </w:endnote>
  <w:endnote w:type="continuationNotice" w:id="1">
    <w:p w14:paraId="5F7A890B" w14:textId="77777777" w:rsidR="00484513" w:rsidRDefault="00484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01E81" w14:textId="77777777" w:rsidR="00484513" w:rsidRDefault="00484513" w:rsidP="0063297B">
      <w:pPr>
        <w:spacing w:after="0"/>
      </w:pPr>
      <w:r>
        <w:separator/>
      </w:r>
    </w:p>
  </w:footnote>
  <w:footnote w:type="continuationSeparator" w:id="0">
    <w:p w14:paraId="571ED60C" w14:textId="77777777" w:rsidR="00484513" w:rsidRDefault="00484513" w:rsidP="0063297B">
      <w:pPr>
        <w:spacing w:after="0"/>
      </w:pPr>
      <w:r>
        <w:continuationSeparator/>
      </w:r>
    </w:p>
  </w:footnote>
  <w:footnote w:type="continuationNotice" w:id="1">
    <w:p w14:paraId="700863A1" w14:textId="77777777" w:rsidR="00484513" w:rsidRDefault="004845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CD74B91"/>
    <w:multiLevelType w:val="hybridMultilevel"/>
    <w:tmpl w:val="A148D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A3375"/>
    <w:multiLevelType w:val="hybridMultilevel"/>
    <w:tmpl w:val="7B52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B61CEDA4"/>
    <w:lvl w:ilvl="0" w:tplc="6D2215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E7944"/>
    <w:multiLevelType w:val="hybridMultilevel"/>
    <w:tmpl w:val="D088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0AE07E54"/>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27389"/>
    <w:multiLevelType w:val="hybridMultilevel"/>
    <w:tmpl w:val="2F3C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1"/>
  </w:num>
  <w:num w:numId="5">
    <w:abstractNumId w:val="22"/>
  </w:num>
  <w:num w:numId="6">
    <w:abstractNumId w:val="3"/>
  </w:num>
  <w:num w:numId="7">
    <w:abstractNumId w:val="27"/>
  </w:num>
  <w:num w:numId="8">
    <w:abstractNumId w:val="30"/>
  </w:num>
  <w:num w:numId="9">
    <w:abstractNumId w:val="6"/>
  </w:num>
  <w:num w:numId="10">
    <w:abstractNumId w:val="31"/>
  </w:num>
  <w:num w:numId="11">
    <w:abstractNumId w:val="14"/>
  </w:num>
  <w:num w:numId="12">
    <w:abstractNumId w:val="21"/>
  </w:num>
  <w:num w:numId="13">
    <w:abstractNumId w:val="1"/>
  </w:num>
  <w:num w:numId="14">
    <w:abstractNumId w:val="20"/>
  </w:num>
  <w:num w:numId="15">
    <w:abstractNumId w:val="4"/>
  </w:num>
  <w:num w:numId="16">
    <w:abstractNumId w:val="24"/>
  </w:num>
  <w:num w:numId="17">
    <w:abstractNumId w:val="7"/>
  </w:num>
  <w:num w:numId="18">
    <w:abstractNumId w:val="34"/>
  </w:num>
  <w:num w:numId="19">
    <w:abstractNumId w:val="0"/>
  </w:num>
  <w:num w:numId="20">
    <w:abstractNumId w:val="32"/>
  </w:num>
  <w:num w:numId="21">
    <w:abstractNumId w:val="9"/>
  </w:num>
  <w:num w:numId="22">
    <w:abstractNumId w:val="25"/>
  </w:num>
  <w:num w:numId="23">
    <w:abstractNumId w:val="35"/>
  </w:num>
  <w:num w:numId="24">
    <w:abstractNumId w:val="10"/>
  </w:num>
  <w:num w:numId="25">
    <w:abstractNumId w:val="29"/>
  </w:num>
  <w:num w:numId="26">
    <w:abstractNumId w:val="17"/>
  </w:num>
  <w:num w:numId="27">
    <w:abstractNumId w:val="16"/>
  </w:num>
  <w:num w:numId="28">
    <w:abstractNumId w:val="15"/>
  </w:num>
  <w:num w:numId="29">
    <w:abstractNumId w:val="12"/>
  </w:num>
  <w:num w:numId="30">
    <w:abstractNumId w:val="18"/>
  </w:num>
  <w:num w:numId="31">
    <w:abstractNumId w:val="23"/>
  </w:num>
  <w:num w:numId="32">
    <w:abstractNumId w:val="26"/>
  </w:num>
  <w:num w:numId="33">
    <w:abstractNumId w:val="36"/>
  </w:num>
  <w:num w:numId="34">
    <w:abstractNumId w:val="19"/>
  </w:num>
  <w:num w:numId="35">
    <w:abstractNumId w:val="13"/>
  </w:num>
  <w:num w:numId="36">
    <w:abstractNumId w:val="2"/>
  </w:num>
  <w:num w:numId="37">
    <w:abstractNumId w:val="8"/>
  </w:num>
  <w:num w:numId="38">
    <w:abstractNumId w:val="33"/>
  </w:num>
  <w:num w:numId="39">
    <w:abstractNumId w:val="2"/>
  </w:num>
  <w:num w:numId="40">
    <w:abstractNumId w:val="2"/>
  </w:num>
  <w:num w:numId="41">
    <w:abstractNumId w:val="2"/>
  </w:num>
  <w:num w:numId="4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GsBQDw9MJ0LgAAAA=="/>
  </w:docVars>
  <w:rsids>
    <w:rsidRoot w:val="006A4A78"/>
    <w:rsid w:val="00000FA6"/>
    <w:rsid w:val="0000382C"/>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279E"/>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6845"/>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2D1"/>
    <w:rsid w:val="00120364"/>
    <w:rsid w:val="00120EE7"/>
    <w:rsid w:val="00121950"/>
    <w:rsid w:val="00121AA9"/>
    <w:rsid w:val="001227B8"/>
    <w:rsid w:val="00122951"/>
    <w:rsid w:val="0012473C"/>
    <w:rsid w:val="001255FC"/>
    <w:rsid w:val="00130D59"/>
    <w:rsid w:val="00131DA4"/>
    <w:rsid w:val="00132874"/>
    <w:rsid w:val="001343EC"/>
    <w:rsid w:val="001344E2"/>
    <w:rsid w:val="001350CC"/>
    <w:rsid w:val="001378BD"/>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06F5"/>
    <w:rsid w:val="00171803"/>
    <w:rsid w:val="00174C28"/>
    <w:rsid w:val="00175DBA"/>
    <w:rsid w:val="0017744C"/>
    <w:rsid w:val="00182048"/>
    <w:rsid w:val="001829DB"/>
    <w:rsid w:val="001831DE"/>
    <w:rsid w:val="00184890"/>
    <w:rsid w:val="00184BB8"/>
    <w:rsid w:val="0019033F"/>
    <w:rsid w:val="001916EE"/>
    <w:rsid w:val="001931BC"/>
    <w:rsid w:val="00193A3E"/>
    <w:rsid w:val="001946A6"/>
    <w:rsid w:val="00196E45"/>
    <w:rsid w:val="001973AC"/>
    <w:rsid w:val="001974BD"/>
    <w:rsid w:val="001A5651"/>
    <w:rsid w:val="001A75F8"/>
    <w:rsid w:val="001B2393"/>
    <w:rsid w:val="001B4136"/>
    <w:rsid w:val="001B4DAE"/>
    <w:rsid w:val="001B515B"/>
    <w:rsid w:val="001B6A00"/>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68FE"/>
    <w:rsid w:val="002270CB"/>
    <w:rsid w:val="002305FE"/>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1BBD"/>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33FD"/>
    <w:rsid w:val="002B4821"/>
    <w:rsid w:val="002B48CB"/>
    <w:rsid w:val="002B6018"/>
    <w:rsid w:val="002B6795"/>
    <w:rsid w:val="002B6951"/>
    <w:rsid w:val="002C1440"/>
    <w:rsid w:val="002C4EF6"/>
    <w:rsid w:val="002D0A11"/>
    <w:rsid w:val="002D1055"/>
    <w:rsid w:val="002D3104"/>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0C58"/>
    <w:rsid w:val="003211BF"/>
    <w:rsid w:val="00326933"/>
    <w:rsid w:val="00332483"/>
    <w:rsid w:val="003352D3"/>
    <w:rsid w:val="003368BC"/>
    <w:rsid w:val="00337856"/>
    <w:rsid w:val="00337EC7"/>
    <w:rsid w:val="00340930"/>
    <w:rsid w:val="00340A5E"/>
    <w:rsid w:val="00340E36"/>
    <w:rsid w:val="00341FCB"/>
    <w:rsid w:val="003442D0"/>
    <w:rsid w:val="00346ED1"/>
    <w:rsid w:val="003503FC"/>
    <w:rsid w:val="003505C3"/>
    <w:rsid w:val="00355897"/>
    <w:rsid w:val="00357483"/>
    <w:rsid w:val="003607F9"/>
    <w:rsid w:val="0036236F"/>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3B69"/>
    <w:rsid w:val="00437745"/>
    <w:rsid w:val="00441C9E"/>
    <w:rsid w:val="004439C8"/>
    <w:rsid w:val="00444A3E"/>
    <w:rsid w:val="00445A29"/>
    <w:rsid w:val="00447C4B"/>
    <w:rsid w:val="0045220E"/>
    <w:rsid w:val="00454E41"/>
    <w:rsid w:val="0045670A"/>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36DC"/>
    <w:rsid w:val="00484513"/>
    <w:rsid w:val="0048463B"/>
    <w:rsid w:val="0048600B"/>
    <w:rsid w:val="004879FB"/>
    <w:rsid w:val="004906CB"/>
    <w:rsid w:val="00493585"/>
    <w:rsid w:val="00493C71"/>
    <w:rsid w:val="00494427"/>
    <w:rsid w:val="004962C1"/>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5FB6"/>
    <w:rsid w:val="00516FA9"/>
    <w:rsid w:val="00520A09"/>
    <w:rsid w:val="005225DB"/>
    <w:rsid w:val="00522BF1"/>
    <w:rsid w:val="00523143"/>
    <w:rsid w:val="00533B6B"/>
    <w:rsid w:val="00533C06"/>
    <w:rsid w:val="00534496"/>
    <w:rsid w:val="00535AFB"/>
    <w:rsid w:val="00536B25"/>
    <w:rsid w:val="0053774E"/>
    <w:rsid w:val="00540DA1"/>
    <w:rsid w:val="00546D32"/>
    <w:rsid w:val="0055061B"/>
    <w:rsid w:val="00550FD9"/>
    <w:rsid w:val="005514A9"/>
    <w:rsid w:val="00552805"/>
    <w:rsid w:val="0055286A"/>
    <w:rsid w:val="00553D6C"/>
    <w:rsid w:val="00554F73"/>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07EE"/>
    <w:rsid w:val="005926E6"/>
    <w:rsid w:val="00595E68"/>
    <w:rsid w:val="00597063"/>
    <w:rsid w:val="0059772B"/>
    <w:rsid w:val="005A024C"/>
    <w:rsid w:val="005A0389"/>
    <w:rsid w:val="005A2F7F"/>
    <w:rsid w:val="005A3609"/>
    <w:rsid w:val="005A3BA9"/>
    <w:rsid w:val="005A43DD"/>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59C"/>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6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4F57"/>
    <w:rsid w:val="00665020"/>
    <w:rsid w:val="0067023C"/>
    <w:rsid w:val="006714EF"/>
    <w:rsid w:val="00676540"/>
    <w:rsid w:val="006776A9"/>
    <w:rsid w:val="006819C5"/>
    <w:rsid w:val="00681C40"/>
    <w:rsid w:val="006832B4"/>
    <w:rsid w:val="00683624"/>
    <w:rsid w:val="006873C3"/>
    <w:rsid w:val="006908F8"/>
    <w:rsid w:val="00691992"/>
    <w:rsid w:val="00692027"/>
    <w:rsid w:val="00692312"/>
    <w:rsid w:val="00692E9D"/>
    <w:rsid w:val="006948BE"/>
    <w:rsid w:val="006A03ED"/>
    <w:rsid w:val="006A10E4"/>
    <w:rsid w:val="006A1C3E"/>
    <w:rsid w:val="006A374C"/>
    <w:rsid w:val="006A4A78"/>
    <w:rsid w:val="006A4C24"/>
    <w:rsid w:val="006A59AA"/>
    <w:rsid w:val="006A60C4"/>
    <w:rsid w:val="006A641B"/>
    <w:rsid w:val="006A65F5"/>
    <w:rsid w:val="006A6ECE"/>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B25"/>
    <w:rsid w:val="007B6C6E"/>
    <w:rsid w:val="007B731A"/>
    <w:rsid w:val="007C0EB9"/>
    <w:rsid w:val="007C10BC"/>
    <w:rsid w:val="007C1338"/>
    <w:rsid w:val="007C28B2"/>
    <w:rsid w:val="007C5417"/>
    <w:rsid w:val="007C5488"/>
    <w:rsid w:val="007C7321"/>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1462"/>
    <w:rsid w:val="007F2633"/>
    <w:rsid w:val="007F4CD9"/>
    <w:rsid w:val="007F664B"/>
    <w:rsid w:val="007F6A1B"/>
    <w:rsid w:val="00803236"/>
    <w:rsid w:val="0080453A"/>
    <w:rsid w:val="00804A43"/>
    <w:rsid w:val="00806796"/>
    <w:rsid w:val="00812BAB"/>
    <w:rsid w:val="00816F22"/>
    <w:rsid w:val="008179D4"/>
    <w:rsid w:val="0082650D"/>
    <w:rsid w:val="008334E5"/>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1D8"/>
    <w:rsid w:val="008817AD"/>
    <w:rsid w:val="008832BB"/>
    <w:rsid w:val="0088423C"/>
    <w:rsid w:val="008860DF"/>
    <w:rsid w:val="00886135"/>
    <w:rsid w:val="00886DB9"/>
    <w:rsid w:val="00887A0C"/>
    <w:rsid w:val="00893184"/>
    <w:rsid w:val="00897341"/>
    <w:rsid w:val="008A2480"/>
    <w:rsid w:val="008A30F0"/>
    <w:rsid w:val="008A310B"/>
    <w:rsid w:val="008A3669"/>
    <w:rsid w:val="008A4059"/>
    <w:rsid w:val="008A5C8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22"/>
    <w:rsid w:val="008F0C94"/>
    <w:rsid w:val="008F24E5"/>
    <w:rsid w:val="008F382E"/>
    <w:rsid w:val="008F39AD"/>
    <w:rsid w:val="008F4541"/>
    <w:rsid w:val="008F4559"/>
    <w:rsid w:val="008F66E8"/>
    <w:rsid w:val="008F6B08"/>
    <w:rsid w:val="009000E0"/>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95E66"/>
    <w:rsid w:val="009A21A6"/>
    <w:rsid w:val="009A3179"/>
    <w:rsid w:val="009A3585"/>
    <w:rsid w:val="009A4DE5"/>
    <w:rsid w:val="009A7AA0"/>
    <w:rsid w:val="009B026B"/>
    <w:rsid w:val="009B0338"/>
    <w:rsid w:val="009B1CF1"/>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31EA"/>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95F"/>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0DF3"/>
    <w:rsid w:val="00AA1DA2"/>
    <w:rsid w:val="00AA2965"/>
    <w:rsid w:val="00AA36E6"/>
    <w:rsid w:val="00AA378E"/>
    <w:rsid w:val="00AA3EBF"/>
    <w:rsid w:val="00AA45AA"/>
    <w:rsid w:val="00AA609F"/>
    <w:rsid w:val="00AA710B"/>
    <w:rsid w:val="00AB182C"/>
    <w:rsid w:val="00AB2039"/>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387"/>
    <w:rsid w:val="00AF6F22"/>
    <w:rsid w:val="00B0014B"/>
    <w:rsid w:val="00B00928"/>
    <w:rsid w:val="00B03B40"/>
    <w:rsid w:val="00B04031"/>
    <w:rsid w:val="00B04FDB"/>
    <w:rsid w:val="00B05002"/>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3FB7"/>
    <w:rsid w:val="00B4437E"/>
    <w:rsid w:val="00B446D3"/>
    <w:rsid w:val="00B44A0A"/>
    <w:rsid w:val="00B44D9A"/>
    <w:rsid w:val="00B45E08"/>
    <w:rsid w:val="00B46003"/>
    <w:rsid w:val="00B47132"/>
    <w:rsid w:val="00B475E8"/>
    <w:rsid w:val="00B50F4F"/>
    <w:rsid w:val="00B50F60"/>
    <w:rsid w:val="00B553BD"/>
    <w:rsid w:val="00B55D19"/>
    <w:rsid w:val="00B56D23"/>
    <w:rsid w:val="00B577F7"/>
    <w:rsid w:val="00B60004"/>
    <w:rsid w:val="00B60F66"/>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1C3"/>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4D2"/>
    <w:rsid w:val="00BF587D"/>
    <w:rsid w:val="00BF66F7"/>
    <w:rsid w:val="00BF7758"/>
    <w:rsid w:val="00C025F4"/>
    <w:rsid w:val="00C04FDA"/>
    <w:rsid w:val="00C061B8"/>
    <w:rsid w:val="00C12179"/>
    <w:rsid w:val="00C12B3A"/>
    <w:rsid w:val="00C144FF"/>
    <w:rsid w:val="00C14A92"/>
    <w:rsid w:val="00C15889"/>
    <w:rsid w:val="00C1663D"/>
    <w:rsid w:val="00C20004"/>
    <w:rsid w:val="00C20227"/>
    <w:rsid w:val="00C218FC"/>
    <w:rsid w:val="00C233EF"/>
    <w:rsid w:val="00C23A09"/>
    <w:rsid w:val="00C3266C"/>
    <w:rsid w:val="00C34B1F"/>
    <w:rsid w:val="00C37D56"/>
    <w:rsid w:val="00C41981"/>
    <w:rsid w:val="00C43099"/>
    <w:rsid w:val="00C4314A"/>
    <w:rsid w:val="00C46B67"/>
    <w:rsid w:val="00C46BC0"/>
    <w:rsid w:val="00C52F31"/>
    <w:rsid w:val="00C5503B"/>
    <w:rsid w:val="00C61BE4"/>
    <w:rsid w:val="00C65BC9"/>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43F9E"/>
    <w:rsid w:val="00D4743E"/>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2B0"/>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D5883"/>
    <w:rsid w:val="00DE1F58"/>
    <w:rsid w:val="00DE3465"/>
    <w:rsid w:val="00DE7B97"/>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7D4"/>
    <w:rsid w:val="00E84CCD"/>
    <w:rsid w:val="00E85AAA"/>
    <w:rsid w:val="00E86B31"/>
    <w:rsid w:val="00E8727F"/>
    <w:rsid w:val="00E9264F"/>
    <w:rsid w:val="00E940BE"/>
    <w:rsid w:val="00E9628F"/>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D76E1"/>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0ECA"/>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9B1CF1"/>
    <w:pPr>
      <w:numPr>
        <w:numId w:val="5"/>
      </w:numPr>
      <w:spacing w:before="240"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 w:type="paragraph" w:customStyle="1" w:styleId="Agreement">
    <w:name w:val="Agreement"/>
    <w:basedOn w:val="Normal"/>
    <w:next w:val="Normal"/>
    <w:uiPriority w:val="99"/>
    <w:rsid w:val="00664F57"/>
    <w:pPr>
      <w:numPr>
        <w:numId w:val="38"/>
      </w:numPr>
      <w:spacing w:before="60" w:after="180"/>
      <w:jc w:val="left"/>
    </w:pPr>
    <w:rPr>
      <w:rFonts w:ascii="Arial" w:eastAsia="Times New Roman" w:hAnsi="Arial" w:cs="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Docs/R1-210408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408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219</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6192</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14</cp:revision>
  <dcterms:created xsi:type="dcterms:W3CDTF">2021-05-05T06:33:00Z</dcterms:created>
  <dcterms:modified xsi:type="dcterms:W3CDTF">2021-05-12T01:12:00Z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